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5B13CDBF" w:rsidR="00CD4C7B" w:rsidRPr="00515253" w:rsidRDefault="00CD4C7B" w:rsidP="5A7F95BF">
      <w:pPr>
        <w:pStyle w:val="Header"/>
        <w:tabs>
          <w:tab w:val="right" w:pos="9639"/>
        </w:tabs>
        <w:rPr>
          <w:i/>
          <w:iCs/>
          <w:noProof w:val="0"/>
          <w:sz w:val="24"/>
          <w:szCs w:val="24"/>
        </w:rPr>
      </w:pPr>
      <w:r w:rsidRPr="00515253">
        <w:rPr>
          <w:noProof w:val="0"/>
          <w:sz w:val="24"/>
          <w:szCs w:val="24"/>
        </w:rPr>
        <w:t>3GPP T</w:t>
      </w:r>
      <w:bookmarkStart w:id="0" w:name="_Ref452454252"/>
      <w:bookmarkEnd w:id="0"/>
      <w:r w:rsidR="009B1BEA">
        <w:rPr>
          <w:noProof w:val="0"/>
          <w:sz w:val="24"/>
          <w:szCs w:val="24"/>
        </w:rPr>
        <w:t>SG-RAN</w:t>
      </w:r>
      <w:r w:rsidR="00936071" w:rsidRPr="00515253">
        <w:rPr>
          <w:noProof w:val="0"/>
          <w:sz w:val="24"/>
          <w:szCs w:val="24"/>
        </w:rPr>
        <w:t xml:space="preserve"> </w:t>
      </w:r>
      <w:r w:rsidR="004006E8" w:rsidRPr="00515253">
        <w:rPr>
          <w:noProof w:val="0"/>
          <w:sz w:val="24"/>
          <w:szCs w:val="24"/>
        </w:rPr>
        <w:t>#</w:t>
      </w:r>
      <w:r w:rsidR="00FE39B2">
        <w:rPr>
          <w:noProof w:val="0"/>
          <w:sz w:val="24"/>
          <w:szCs w:val="24"/>
        </w:rPr>
        <w:t>8</w:t>
      </w:r>
      <w:r w:rsidR="002107AD">
        <w:rPr>
          <w:noProof w:val="0"/>
          <w:sz w:val="24"/>
          <w:szCs w:val="24"/>
        </w:rPr>
        <w:t>3</w:t>
      </w:r>
      <w:r w:rsidRPr="00515253">
        <w:rPr>
          <w:bCs/>
          <w:noProof w:val="0"/>
          <w:sz w:val="24"/>
          <w:szCs w:val="24"/>
        </w:rPr>
        <w:tab/>
      </w:r>
      <w:r w:rsidRPr="00515253">
        <w:rPr>
          <w:noProof w:val="0"/>
          <w:sz w:val="24"/>
          <w:szCs w:val="24"/>
        </w:rPr>
        <w:t>R</w:t>
      </w:r>
      <w:r w:rsidR="00C6266F" w:rsidRPr="00515253">
        <w:rPr>
          <w:noProof w:val="0"/>
          <w:sz w:val="24"/>
          <w:szCs w:val="24"/>
        </w:rPr>
        <w:t>P</w:t>
      </w:r>
      <w:r w:rsidRPr="00515253">
        <w:rPr>
          <w:noProof w:val="0"/>
          <w:sz w:val="24"/>
          <w:szCs w:val="24"/>
        </w:rPr>
        <w:t>-</w:t>
      </w:r>
      <w:r w:rsidR="002107AD">
        <w:rPr>
          <w:noProof w:val="0"/>
          <w:sz w:val="24"/>
          <w:szCs w:val="24"/>
        </w:rPr>
        <w:t>190</w:t>
      </w:r>
      <w:r w:rsidR="0037395F">
        <w:rPr>
          <w:noProof w:val="0"/>
          <w:sz w:val="24"/>
          <w:szCs w:val="24"/>
        </w:rPr>
        <w:t>522</w:t>
      </w:r>
    </w:p>
    <w:p w14:paraId="231362B2" w14:textId="0AA1F351" w:rsidR="00CD4C7B" w:rsidRPr="00515253" w:rsidRDefault="002107AD" w:rsidP="5A7F95BF">
      <w:pPr>
        <w:pStyle w:val="Header"/>
        <w:tabs>
          <w:tab w:val="right" w:pos="9639"/>
        </w:tabs>
        <w:rPr>
          <w:noProof w:val="0"/>
          <w:sz w:val="24"/>
          <w:szCs w:val="24"/>
        </w:rPr>
      </w:pPr>
      <w:r>
        <w:rPr>
          <w:rFonts w:eastAsia="SimSun"/>
          <w:noProof w:val="0"/>
          <w:sz w:val="24"/>
          <w:szCs w:val="24"/>
          <w:lang w:eastAsia="zh-CN"/>
        </w:rPr>
        <w:t>Shenzhen</w:t>
      </w:r>
      <w:r w:rsidR="00B25D04">
        <w:rPr>
          <w:rFonts w:eastAsia="SimSun"/>
          <w:noProof w:val="0"/>
          <w:sz w:val="24"/>
          <w:szCs w:val="24"/>
          <w:lang w:eastAsia="zh-CN"/>
        </w:rPr>
        <w:t xml:space="preserve">, </w:t>
      </w:r>
      <w:r>
        <w:rPr>
          <w:rFonts w:eastAsia="SimSun"/>
          <w:noProof w:val="0"/>
          <w:sz w:val="24"/>
          <w:szCs w:val="24"/>
          <w:lang w:eastAsia="zh-CN"/>
        </w:rPr>
        <w:t>China</w:t>
      </w:r>
      <w:r w:rsidR="00DC357B">
        <w:rPr>
          <w:rFonts w:eastAsia="SimSun"/>
          <w:noProof w:val="0"/>
          <w:sz w:val="24"/>
          <w:szCs w:val="24"/>
          <w:lang w:eastAsia="zh-CN"/>
        </w:rPr>
        <w:t xml:space="preserve">, </w:t>
      </w:r>
      <w:r>
        <w:rPr>
          <w:rFonts w:eastAsia="SimSun"/>
          <w:noProof w:val="0"/>
          <w:sz w:val="24"/>
          <w:szCs w:val="24"/>
          <w:lang w:eastAsia="zh-CN"/>
        </w:rPr>
        <w:t>18</w:t>
      </w:r>
      <w:r w:rsidR="5A7F95BF" w:rsidRPr="00515253">
        <w:rPr>
          <w:rFonts w:eastAsia="SimSun"/>
          <w:noProof w:val="0"/>
          <w:sz w:val="24"/>
          <w:szCs w:val="24"/>
          <w:lang w:eastAsia="zh-CN"/>
        </w:rPr>
        <w:t xml:space="preserve"> - </w:t>
      </w:r>
      <w:r>
        <w:rPr>
          <w:rFonts w:eastAsia="SimSun"/>
          <w:noProof w:val="0"/>
          <w:sz w:val="24"/>
          <w:szCs w:val="24"/>
          <w:lang w:eastAsia="zh-CN"/>
        </w:rPr>
        <w:t>21</w:t>
      </w:r>
      <w:r w:rsidR="5A7F95BF" w:rsidRPr="00515253">
        <w:rPr>
          <w:rFonts w:eastAsia="SimSun"/>
          <w:noProof w:val="0"/>
          <w:sz w:val="24"/>
          <w:szCs w:val="24"/>
          <w:lang w:eastAsia="zh-CN"/>
        </w:rPr>
        <w:t xml:space="preserve"> </w:t>
      </w:r>
      <w:r>
        <w:rPr>
          <w:rFonts w:eastAsia="SimSun"/>
          <w:noProof w:val="0"/>
          <w:sz w:val="24"/>
          <w:szCs w:val="24"/>
          <w:lang w:eastAsia="zh-CN"/>
        </w:rPr>
        <w:t>March</w:t>
      </w:r>
      <w:r w:rsidR="5A7F95BF" w:rsidRPr="00515253">
        <w:rPr>
          <w:rFonts w:eastAsia="SimSun"/>
          <w:noProof w:val="0"/>
          <w:sz w:val="24"/>
          <w:szCs w:val="24"/>
          <w:lang w:eastAsia="zh-CN"/>
        </w:rPr>
        <w:t xml:space="preserve"> 201</w:t>
      </w:r>
      <w:r>
        <w:rPr>
          <w:rFonts w:eastAsia="SimSun"/>
          <w:noProof w:val="0"/>
          <w:sz w:val="24"/>
          <w:szCs w:val="24"/>
          <w:lang w:eastAsia="zh-CN"/>
        </w:rPr>
        <w:t>9</w:t>
      </w:r>
      <w:r>
        <w:rPr>
          <w:rFonts w:eastAsia="SimSun"/>
          <w:noProof w:val="0"/>
          <w:sz w:val="24"/>
          <w:szCs w:val="24"/>
          <w:lang w:eastAsia="zh-CN"/>
        </w:rPr>
        <w:tab/>
      </w:r>
    </w:p>
    <w:p w14:paraId="39BE00F6" w14:textId="77777777" w:rsidR="00CD4C7B" w:rsidRPr="00515253" w:rsidRDefault="00CD4C7B" w:rsidP="00CD4C7B">
      <w:pPr>
        <w:pStyle w:val="Header"/>
        <w:rPr>
          <w:bCs/>
          <w:noProof w:val="0"/>
          <w:sz w:val="24"/>
        </w:rPr>
      </w:pPr>
    </w:p>
    <w:p w14:paraId="49379CFB" w14:textId="77777777" w:rsidR="00CD4C7B" w:rsidRPr="00515253" w:rsidRDefault="00CD4C7B" w:rsidP="00CD4C7B">
      <w:pPr>
        <w:pStyle w:val="Header"/>
        <w:rPr>
          <w:bCs/>
          <w:noProof w:val="0"/>
          <w:sz w:val="24"/>
        </w:rPr>
      </w:pPr>
    </w:p>
    <w:p w14:paraId="758E2B30" w14:textId="2DE88B0D"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37395F">
        <w:rPr>
          <w:rFonts w:cs="Arial"/>
          <w:b/>
          <w:bCs/>
          <w:sz w:val="24"/>
        </w:rPr>
        <w:t>9.3.4</w:t>
      </w:r>
    </w:p>
    <w:p w14:paraId="6A1BC0C1" w14:textId="5A9A5A91"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DC357B">
        <w:rPr>
          <w:rFonts w:ascii="Arial" w:hAnsi="Arial" w:cs="Arial"/>
          <w:b/>
          <w:bCs/>
          <w:sz w:val="24"/>
          <w:szCs w:val="24"/>
        </w:rPr>
        <w:t>NEC</w:t>
      </w:r>
    </w:p>
    <w:p w14:paraId="45BE90BE" w14:textId="64E43BB8"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37395F" w:rsidRPr="0037395F">
        <w:rPr>
          <w:rFonts w:ascii="Arial" w:hAnsi="Arial" w:cs="Arial"/>
          <w:b/>
          <w:bCs/>
          <w:sz w:val="24"/>
          <w:szCs w:val="24"/>
        </w:rPr>
        <w:t>Proposed response to 5GAA LS (RP-190037) on V2X specification visibility in 3GPP</w:t>
      </w:r>
    </w:p>
    <w:p w14:paraId="7DF86DB4" w14:textId="61120702"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0037395F">
        <w:rPr>
          <w:rFonts w:ascii="Arial" w:hAnsi="Arial" w:cs="Arial"/>
          <w:b/>
          <w:bCs/>
          <w:sz w:val="24"/>
          <w:szCs w:val="24"/>
        </w:rPr>
        <w:t>Approval</w:t>
      </w:r>
    </w:p>
    <w:p w14:paraId="3E959691" w14:textId="77777777" w:rsidR="00CD4C7B" w:rsidRPr="00515253" w:rsidRDefault="00CD4C7B" w:rsidP="00CD4C7B">
      <w:pPr>
        <w:pStyle w:val="Heading1"/>
      </w:pPr>
      <w:r w:rsidRPr="00515253">
        <w:t>1</w:t>
      </w:r>
      <w:r w:rsidRPr="00515253">
        <w:tab/>
      </w:r>
      <w:r w:rsidR="0056573F" w:rsidRPr="00515253">
        <w:t>Introduction</w:t>
      </w:r>
    </w:p>
    <w:p w14:paraId="5A6D8D66" w14:textId="5E48A2B0" w:rsidR="004B2701" w:rsidRDefault="0037395F" w:rsidP="5A7F95BF">
      <w:r w:rsidRPr="004B2701">
        <w:t xml:space="preserve">In [1], </w:t>
      </w:r>
      <w:r w:rsidR="004B2701" w:rsidRPr="004B2701">
        <w:t>5GAA asks TSG RAN for improved visibility of the V2X Automotive feature when it is decided to approve a V2X Phase 3 Work Item, and "</w:t>
      </w:r>
      <w:r w:rsidR="004B2701" w:rsidRPr="004B2701">
        <w:rPr>
          <w:i/>
        </w:rPr>
        <w:t>on planning the corresponding deliverables</w:t>
      </w:r>
      <w:r w:rsidR="004B2701" w:rsidRPr="004B2701">
        <w:t>". To this end, 5GAA provides a number of example solutions and indicates that "</w:t>
      </w:r>
      <w:r w:rsidR="004B2701" w:rsidRPr="004B2701">
        <w:rPr>
          <w:i/>
        </w:rPr>
        <w:t>5GAA does not have preferred position on how to improve visibility of the solutions for the automotive industry in 3GPP deliverables, but any such effort by 3GPP will be greatly appreciated</w:t>
      </w:r>
      <w:r w:rsidR="004B2701" w:rsidRPr="004B2701">
        <w:t>".</w:t>
      </w:r>
    </w:p>
    <w:p w14:paraId="315B222E" w14:textId="57A96B64" w:rsidR="005E5501" w:rsidRDefault="004B2701" w:rsidP="5A7F95BF">
      <w:r>
        <w:t xml:space="preserve">This </w:t>
      </w:r>
      <w:r w:rsidRPr="004B2701">
        <w:t xml:space="preserve">document </w:t>
      </w:r>
      <w:r>
        <w:t>takes a look at</w:t>
      </w:r>
      <w:r w:rsidRPr="004B2701">
        <w:t xml:space="preserve"> 5GAA's request on better V2X specification visibility</w:t>
      </w:r>
      <w:r>
        <w:t xml:space="preserve"> and proposes </w:t>
      </w:r>
      <w:r w:rsidR="006015BE">
        <w:t xml:space="preserve">to provide </w:t>
      </w:r>
      <w:r w:rsidRPr="004B2701">
        <w:t>a response that takes into account the needs of both the automotive industry and the long-standing structuring of radio standards</w:t>
      </w:r>
      <w:r>
        <w:t>.</w:t>
      </w:r>
    </w:p>
    <w:p w14:paraId="3CBD6DAA" w14:textId="77777777" w:rsidR="004B2701" w:rsidRDefault="004B2701" w:rsidP="5A7F95BF"/>
    <w:p w14:paraId="127ACA6D" w14:textId="0494F109" w:rsidR="00CD4C7B" w:rsidRDefault="00CD4C7B" w:rsidP="5A7F95BF">
      <w:pPr>
        <w:pStyle w:val="Heading1"/>
      </w:pPr>
      <w:r w:rsidRPr="00515253">
        <w:t>2</w:t>
      </w:r>
      <w:r w:rsidRPr="00515253">
        <w:tab/>
      </w:r>
      <w:r w:rsidR="0037395F">
        <w:t>Review of Solutions proposed by 5GAA</w:t>
      </w:r>
    </w:p>
    <w:p w14:paraId="1989D311" w14:textId="18107166" w:rsidR="006015BE" w:rsidRDefault="006015BE" w:rsidP="004B2701">
      <w:r>
        <w:t>First of</w:t>
      </w:r>
      <w:r w:rsidR="000E79AA">
        <w:t xml:space="preserve"> all, the automotive industry has become</w:t>
      </w:r>
      <w:r>
        <w:t xml:space="preserve"> an important customer of 3GPP specifications, so if TSG RAN can comply with the request, it w</w:t>
      </w:r>
      <w:r w:rsidR="000E79AA">
        <w:t xml:space="preserve">ill </w:t>
      </w:r>
      <w:r>
        <w:t>be good to do so.</w:t>
      </w:r>
    </w:p>
    <w:p w14:paraId="5B798DA2" w14:textId="72663651" w:rsidR="004B2701" w:rsidRDefault="004B2701" w:rsidP="004B2701">
      <w:r>
        <w:t xml:space="preserve">The example solutions mentioned by 5GAA </w:t>
      </w:r>
      <w:r w:rsidR="000E79AA">
        <w:t xml:space="preserve">in [1] </w:t>
      </w:r>
      <w:r>
        <w:t>to make the V2X feature more visible are</w:t>
      </w:r>
      <w:r w:rsidR="000E79AA">
        <w:t xml:space="preserve"> (numbering added for easier reference)</w:t>
      </w:r>
      <w:r>
        <w:t>:</w:t>
      </w:r>
    </w:p>
    <w:p w14:paraId="4B158B44" w14:textId="1069DB22" w:rsidR="004B2701" w:rsidRPr="004B2701" w:rsidRDefault="000E79AA" w:rsidP="004B2701">
      <w:pPr>
        <w:pStyle w:val="B1"/>
        <w:rPr>
          <w:i/>
        </w:rPr>
      </w:pPr>
      <w:r w:rsidRPr="000E79AA">
        <w:t>(1)</w:t>
      </w:r>
      <w:r w:rsidR="004B2701" w:rsidRPr="004B2701">
        <w:rPr>
          <w:i/>
        </w:rPr>
        <w:tab/>
        <w:t>Have an overall normative dedicated Stage 2 which describes NR-V2X;</w:t>
      </w:r>
    </w:p>
    <w:p w14:paraId="148C942F" w14:textId="5AEC3A74" w:rsidR="004B2701" w:rsidRPr="004B2701" w:rsidRDefault="000E79AA" w:rsidP="004B2701">
      <w:pPr>
        <w:pStyle w:val="B1"/>
        <w:rPr>
          <w:i/>
        </w:rPr>
      </w:pPr>
      <w:r>
        <w:t>(2</w:t>
      </w:r>
      <w:r w:rsidRPr="000E79AA">
        <w:t>)</w:t>
      </w:r>
      <w:r w:rsidR="004B2701" w:rsidRPr="004B2701">
        <w:rPr>
          <w:i/>
        </w:rPr>
        <w:tab/>
        <w:t>Compilation document similar to what was done for NB IoT in Compilation of all Features related to CIoT [RP-161801];</w:t>
      </w:r>
    </w:p>
    <w:p w14:paraId="701D98CD" w14:textId="0945CC68" w:rsidR="004B2701" w:rsidRPr="004B2701" w:rsidRDefault="000E79AA" w:rsidP="004B2701">
      <w:pPr>
        <w:pStyle w:val="B1"/>
        <w:rPr>
          <w:i/>
        </w:rPr>
      </w:pPr>
      <w:r>
        <w:t>(3</w:t>
      </w:r>
      <w:r w:rsidRPr="000E79AA">
        <w:t>)</w:t>
      </w:r>
      <w:r w:rsidR="004B2701" w:rsidRPr="004B2701">
        <w:rPr>
          <w:i/>
        </w:rPr>
        <w:tab/>
        <w:t>Introduce a new TR which reference all work done V2X including LTE;</w:t>
      </w:r>
    </w:p>
    <w:p w14:paraId="613B6800" w14:textId="29B7BFCC" w:rsidR="004B2701" w:rsidRPr="004B2701" w:rsidRDefault="000E79AA" w:rsidP="004B2701">
      <w:pPr>
        <w:pStyle w:val="B1"/>
        <w:rPr>
          <w:i/>
        </w:rPr>
      </w:pPr>
      <w:r>
        <w:t>(4)</w:t>
      </w:r>
      <w:r w:rsidR="004B2701" w:rsidRPr="004B2701">
        <w:rPr>
          <w:i/>
        </w:rPr>
        <w:tab/>
        <w:t>Introduction of dedicated specifications for C-V2X covering both the LTE-V2X and NR-V2X sidelinks in the same technical specification.</w:t>
      </w:r>
    </w:p>
    <w:p w14:paraId="54D862AE" w14:textId="1CCB88C8" w:rsidR="003B14CD" w:rsidRDefault="00BA1161" w:rsidP="009353C9">
      <w:r>
        <w:t>Of the above</w:t>
      </w:r>
      <w:r w:rsidR="000E79AA">
        <w:t xml:space="preserve">, (4) and to a lesser extent (1) will have a significant impact on the RAN WGs, and (4) in particular </w:t>
      </w:r>
      <w:r w:rsidR="003B14CD">
        <w:t>would introduce</w:t>
      </w:r>
      <w:r w:rsidR="000E79AA">
        <w:t xml:space="preserve"> a significant deviation to the usual structuring of specifications</w:t>
      </w:r>
      <w:r w:rsidR="003B14CD">
        <w:t xml:space="preserve"> in the RAN area.</w:t>
      </w:r>
    </w:p>
    <w:p w14:paraId="3E15DB54" w14:textId="77777777" w:rsidR="003B14CD" w:rsidRDefault="000E79AA" w:rsidP="009353C9">
      <w:r>
        <w:t xml:space="preserve">Regarding (2), </w:t>
      </w:r>
      <w:r w:rsidR="009353C9">
        <w:t>MCC provided such a document in [2] for NB-IoT to compile all features related to C-IoT. An advantage of this approach is that it does not require additional formal approvals, change requests or other work that would put an additional burden on RAN WGs or TSG RAN.</w:t>
      </w:r>
      <w:r w:rsidR="009F540D">
        <w:t xml:space="preserve"> Also, it does not impact the existing structuring of 3GPP RAN standards</w:t>
      </w:r>
      <w:r w:rsidR="009065CD">
        <w:t xml:space="preserve">, and can easily refer to </w:t>
      </w:r>
      <w:r>
        <w:t>specifications across TSGs without worrying what is the appropriate numbering scheme</w:t>
      </w:r>
      <w:r w:rsidR="009F540D">
        <w:t>.</w:t>
      </w:r>
    </w:p>
    <w:p w14:paraId="4401C1FA" w14:textId="6AAC8B66" w:rsidR="009F540D" w:rsidRDefault="000E79AA" w:rsidP="009353C9">
      <w:r>
        <w:t>Looking at (3), t</w:t>
      </w:r>
      <w:r w:rsidR="009353C9">
        <w:t xml:space="preserve">his approach </w:t>
      </w:r>
      <w:r>
        <w:t xml:space="preserve">would be similar to a </w:t>
      </w:r>
      <w:r w:rsidR="009F540D">
        <w:t xml:space="preserve">compilation document, but be more formal, with an approval process and subsequent maintenance with CRs. An advantage </w:t>
      </w:r>
      <w:r>
        <w:t xml:space="preserve">of this approach </w:t>
      </w:r>
      <w:r w:rsidR="009F540D">
        <w:t>could be to have a TR version dedicated to a release</w:t>
      </w:r>
      <w:r w:rsidR="002E0F83">
        <w:t xml:space="preserve">. Also, when searching for it, a </w:t>
      </w:r>
      <w:r w:rsidR="00992DEC">
        <w:t xml:space="preserve">numbered </w:t>
      </w:r>
      <w:r w:rsidR="002E0F83">
        <w:t xml:space="preserve">TR might be found back </w:t>
      </w:r>
      <w:r w:rsidR="00992DEC">
        <w:t>more easily</w:t>
      </w:r>
      <w:bookmarkStart w:id="1" w:name="_GoBack"/>
      <w:bookmarkEnd w:id="1"/>
      <w:r w:rsidR="002E0F83">
        <w:t xml:space="preserve"> than a compilation document</w:t>
      </w:r>
      <w:r w:rsidR="009F540D">
        <w:t>.</w:t>
      </w:r>
    </w:p>
    <w:p w14:paraId="1E81DC73" w14:textId="7199462A" w:rsidR="004B2701" w:rsidRDefault="000E79AA" w:rsidP="0051154F">
      <w:r>
        <w:t>Since t</w:t>
      </w:r>
      <w:r w:rsidR="009353C9">
        <w:t xml:space="preserve">he LS states that </w:t>
      </w:r>
      <w:r w:rsidR="009353C9" w:rsidRPr="009353C9">
        <w:rPr>
          <w:i/>
        </w:rPr>
        <w:t>"5GAA does not have preferred position on how to improve visibility of the solutions for the automotive industry in 3GPP deliverables, but any such effort by 3GPP will be greatly appreciated"</w:t>
      </w:r>
      <w:r w:rsidR="009353C9">
        <w:rPr>
          <w:i/>
        </w:rPr>
        <w:t xml:space="preserve"> </w:t>
      </w:r>
      <w:r w:rsidR="009353C9" w:rsidRPr="009353C9">
        <w:t>[1]</w:t>
      </w:r>
      <w:r w:rsidR="003B14CD">
        <w:t>, it would be preferable to find a solution that has a limited impact on the existing structure of deliverables. From that point of view, solution (2) or possibly solution (3) would be the better approach, providing a solution to the automotive industry, while avoiding unnecessary impact on the existing (logical) structure of specifications in the RAN area.</w:t>
      </w:r>
    </w:p>
    <w:p w14:paraId="284A4D34" w14:textId="5F551F6E" w:rsidR="00E65E13" w:rsidRPr="006A1B43" w:rsidRDefault="00E65E13" w:rsidP="00E65E13">
      <w:pPr>
        <w:pStyle w:val="Heading1"/>
      </w:pPr>
      <w:r>
        <w:lastRenderedPageBreak/>
        <w:t>3</w:t>
      </w:r>
      <w:r>
        <w:tab/>
      </w:r>
      <w:r w:rsidR="008C735E">
        <w:t>Proposal</w:t>
      </w:r>
      <w:r w:rsidR="00716E47">
        <w:t>s</w:t>
      </w:r>
    </w:p>
    <w:p w14:paraId="16A9C3AB" w14:textId="4FDA70A6" w:rsidR="00716E47" w:rsidRDefault="003123EE" w:rsidP="00716E47">
      <w:r>
        <w:t>Based on the analysis in this document, the following proposals are made:</w:t>
      </w:r>
    </w:p>
    <w:p w14:paraId="15FBDCD5" w14:textId="68DC53F6" w:rsidR="00421CBF" w:rsidRPr="003C7FFE" w:rsidRDefault="00421CBF" w:rsidP="00421CBF">
      <w:pPr>
        <w:rPr>
          <w:b/>
        </w:rPr>
      </w:pPr>
      <w:r w:rsidRPr="003C7FFE">
        <w:rPr>
          <w:b/>
        </w:rPr>
        <w:t xml:space="preserve">Proposal 1: </w:t>
      </w:r>
      <w:r w:rsidR="003B14CD" w:rsidRPr="003C7FFE">
        <w:rPr>
          <w:b/>
        </w:rPr>
        <w:t>Respond positively to the 5GAA LS</w:t>
      </w:r>
      <w:r w:rsidR="003C7FFE">
        <w:rPr>
          <w:b/>
        </w:rPr>
        <w:t xml:space="preserve"> (a draft response is provided in the Annex)</w:t>
      </w:r>
    </w:p>
    <w:p w14:paraId="5E8621E5" w14:textId="185F0D1C" w:rsidR="003C7FFE" w:rsidRDefault="00421CBF" w:rsidP="00421CBF">
      <w:pPr>
        <w:rPr>
          <w:b/>
        </w:rPr>
      </w:pPr>
      <w:r w:rsidRPr="003C7FFE">
        <w:rPr>
          <w:b/>
        </w:rPr>
        <w:t xml:space="preserve">Proposal 2: </w:t>
      </w:r>
      <w:r w:rsidR="005A07A9">
        <w:rPr>
          <w:b/>
        </w:rPr>
        <w:t>Satisfy</w:t>
      </w:r>
      <w:r w:rsidR="003B14CD" w:rsidRPr="003C7FFE">
        <w:rPr>
          <w:b/>
        </w:rPr>
        <w:t xml:space="preserve"> the 5GAA request </w:t>
      </w:r>
      <w:r w:rsidR="003C7FFE">
        <w:rPr>
          <w:b/>
        </w:rPr>
        <w:t xml:space="preserve">either </w:t>
      </w:r>
      <w:r w:rsidR="003B14CD" w:rsidRPr="003C7FFE">
        <w:rPr>
          <w:b/>
        </w:rPr>
        <w:t>by planning a</w:t>
      </w:r>
      <w:r w:rsidR="003C7FFE">
        <w:rPr>
          <w:b/>
        </w:rPr>
        <w:t xml:space="preserve"> compilation document (to be drafted by MCC at the appropriate time), or by deciding to introduce a new TR, which references all work done on V2X, including LTE.</w:t>
      </w:r>
    </w:p>
    <w:p w14:paraId="40A0835D" w14:textId="77777777" w:rsidR="003C7FFE" w:rsidRPr="003C7FFE" w:rsidRDefault="003C7FFE" w:rsidP="00421CBF"/>
    <w:p w14:paraId="308F88FF" w14:textId="77777777" w:rsidR="0037395F" w:rsidRPr="007B13CC" w:rsidRDefault="0037395F" w:rsidP="0037395F">
      <w:pPr>
        <w:pStyle w:val="Heading1"/>
      </w:pPr>
      <w:r w:rsidRPr="007B13CC">
        <w:t>4</w:t>
      </w:r>
      <w:r w:rsidRPr="007B13CC">
        <w:tab/>
        <w:t>References</w:t>
      </w:r>
    </w:p>
    <w:p w14:paraId="33CA11BF" w14:textId="2A6A2EC7" w:rsidR="0037395F" w:rsidRDefault="0037395F" w:rsidP="0037395F">
      <w:r w:rsidRPr="0037395F">
        <w:t>[1] RP-190037</w:t>
      </w:r>
      <w:r w:rsidRPr="0037395F">
        <w:tab/>
        <w:t>LS on V2X specification visibility in 3GPP (5GAA_S-190040; to: RAN; cc: SA, CT; contact: Huawei)</w:t>
      </w:r>
      <w:r w:rsidRPr="0037395F">
        <w:tab/>
        <w:t>5GAA WG4</w:t>
      </w:r>
    </w:p>
    <w:p w14:paraId="3FCBA611" w14:textId="16A51F2B" w:rsidR="006015BE" w:rsidRPr="0037395F" w:rsidRDefault="006015BE" w:rsidP="0037395F">
      <w:r>
        <w:t>[2] RP-161801</w:t>
      </w:r>
      <w:r>
        <w:tab/>
      </w:r>
      <w:r w:rsidRPr="006015BE">
        <w:t>Compilation of all Features related to CIoT</w:t>
      </w:r>
      <w:r>
        <w:tab/>
        <w:t>MCC</w:t>
      </w:r>
    </w:p>
    <w:p w14:paraId="3A1E3452" w14:textId="018DA40B" w:rsidR="0037395F" w:rsidRDefault="0037395F" w:rsidP="0037395F"/>
    <w:p w14:paraId="0A2065BA" w14:textId="60EFA535" w:rsidR="0037395F" w:rsidRDefault="0037395F">
      <w:pPr>
        <w:spacing w:after="0"/>
      </w:pPr>
      <w:r>
        <w:br w:type="page"/>
      </w:r>
    </w:p>
    <w:p w14:paraId="204D6417" w14:textId="325FF4B0" w:rsidR="0037395F" w:rsidRPr="006A1B43" w:rsidRDefault="0037395F" w:rsidP="0037395F">
      <w:pPr>
        <w:pStyle w:val="Heading1"/>
      </w:pPr>
      <w:r>
        <w:lastRenderedPageBreak/>
        <w:t>Annex: Proposed response to 5GAA LS</w:t>
      </w:r>
    </w:p>
    <w:p w14:paraId="68FF0869" w14:textId="52AD27D6" w:rsidR="00071DDF" w:rsidRPr="00071DDF" w:rsidRDefault="00071DDF" w:rsidP="00071DDF">
      <w:pPr>
        <w:tabs>
          <w:tab w:val="center" w:pos="4153"/>
          <w:tab w:val="right" w:pos="7088"/>
          <w:tab w:val="right" w:pos="9781"/>
        </w:tabs>
        <w:spacing w:after="0"/>
        <w:rPr>
          <w:rFonts w:ascii="Arial" w:hAnsi="Arial" w:cs="Arial"/>
          <w:b/>
          <w:bCs/>
          <w:sz w:val="22"/>
        </w:rPr>
      </w:pPr>
      <w:r w:rsidRPr="00071DDF">
        <w:rPr>
          <w:rFonts w:ascii="Arial" w:hAnsi="Arial" w:cs="Arial"/>
          <w:b/>
          <w:bCs/>
          <w:sz w:val="22"/>
        </w:rPr>
        <w:t>3GPP TSG-RAN Meeting #</w:t>
      </w:r>
      <w:r>
        <w:rPr>
          <w:rFonts w:ascii="Arial" w:hAnsi="Arial" w:cs="Arial"/>
          <w:b/>
          <w:bCs/>
          <w:sz w:val="22"/>
        </w:rPr>
        <w:t>83</w:t>
      </w:r>
      <w:r>
        <w:rPr>
          <w:rFonts w:ascii="Arial" w:hAnsi="Arial" w:cs="Arial"/>
          <w:b/>
          <w:bCs/>
          <w:sz w:val="22"/>
        </w:rPr>
        <w:tab/>
      </w:r>
      <w:r>
        <w:rPr>
          <w:rFonts w:ascii="Arial" w:hAnsi="Arial" w:cs="Arial"/>
          <w:b/>
          <w:bCs/>
          <w:sz w:val="22"/>
        </w:rPr>
        <w:tab/>
      </w:r>
      <w:r>
        <w:rPr>
          <w:rFonts w:ascii="Arial" w:hAnsi="Arial" w:cs="Arial"/>
          <w:b/>
          <w:bCs/>
          <w:sz w:val="22"/>
        </w:rPr>
        <w:tab/>
        <w:t>RP-19xxxx</w:t>
      </w:r>
    </w:p>
    <w:p w14:paraId="1AF298E3" w14:textId="478AD331" w:rsidR="00071DDF" w:rsidRPr="00071DDF" w:rsidRDefault="00071DDF" w:rsidP="00071DDF">
      <w:pPr>
        <w:tabs>
          <w:tab w:val="center" w:pos="4153"/>
          <w:tab w:val="right" w:pos="9639"/>
        </w:tabs>
        <w:spacing w:after="0"/>
        <w:rPr>
          <w:rFonts w:ascii="Arial" w:hAnsi="Arial" w:cs="Arial"/>
          <w:b/>
          <w:bCs/>
          <w:sz w:val="22"/>
        </w:rPr>
      </w:pPr>
      <w:r>
        <w:rPr>
          <w:rFonts w:ascii="Arial" w:hAnsi="Arial" w:cs="Arial"/>
          <w:b/>
          <w:bCs/>
          <w:sz w:val="22"/>
        </w:rPr>
        <w:t>Shenzhen</w:t>
      </w:r>
      <w:r w:rsidRPr="00071DDF">
        <w:rPr>
          <w:rFonts w:ascii="Arial" w:hAnsi="Arial" w:cs="Arial"/>
          <w:b/>
          <w:bCs/>
          <w:sz w:val="22"/>
        </w:rPr>
        <w:t xml:space="preserve">, </w:t>
      </w:r>
      <w:r>
        <w:rPr>
          <w:rFonts w:ascii="Arial" w:hAnsi="Arial" w:cs="Arial"/>
          <w:b/>
          <w:bCs/>
          <w:sz w:val="22"/>
        </w:rPr>
        <w:t>China</w:t>
      </w:r>
      <w:r w:rsidRPr="00071DDF">
        <w:rPr>
          <w:rFonts w:ascii="Arial" w:hAnsi="Arial" w:cs="Arial"/>
          <w:b/>
          <w:bCs/>
          <w:sz w:val="22"/>
        </w:rPr>
        <w:t>, 1</w:t>
      </w:r>
      <w:r>
        <w:rPr>
          <w:rFonts w:ascii="Arial" w:hAnsi="Arial" w:cs="Arial"/>
          <w:b/>
          <w:bCs/>
          <w:sz w:val="22"/>
        </w:rPr>
        <w:t>8</w:t>
      </w:r>
      <w:r w:rsidRPr="00071DDF">
        <w:rPr>
          <w:rFonts w:ascii="Arial" w:hAnsi="Arial" w:cs="Arial"/>
          <w:b/>
          <w:bCs/>
          <w:sz w:val="22"/>
        </w:rPr>
        <w:t xml:space="preserve"> </w:t>
      </w:r>
      <w:r>
        <w:rPr>
          <w:rFonts w:ascii="Arial" w:hAnsi="Arial" w:cs="Arial"/>
          <w:b/>
          <w:bCs/>
          <w:sz w:val="22"/>
        </w:rPr>
        <w:t>- 2</w:t>
      </w:r>
      <w:r w:rsidRPr="00071DDF">
        <w:rPr>
          <w:rFonts w:ascii="Arial" w:hAnsi="Arial" w:cs="Arial"/>
          <w:b/>
          <w:bCs/>
          <w:sz w:val="22"/>
        </w:rPr>
        <w:t xml:space="preserve">1 </w:t>
      </w:r>
      <w:r>
        <w:rPr>
          <w:rFonts w:ascii="Arial" w:hAnsi="Arial" w:cs="Arial"/>
          <w:b/>
          <w:bCs/>
          <w:sz w:val="22"/>
        </w:rPr>
        <w:t>March</w:t>
      </w:r>
      <w:r w:rsidRPr="00071DDF">
        <w:rPr>
          <w:rFonts w:ascii="Arial" w:hAnsi="Arial" w:cs="Arial"/>
          <w:b/>
          <w:bCs/>
          <w:sz w:val="22"/>
        </w:rPr>
        <w:t xml:space="preserve"> 201</w:t>
      </w:r>
      <w:r>
        <w:rPr>
          <w:rFonts w:ascii="Arial" w:hAnsi="Arial" w:cs="Arial"/>
          <w:b/>
          <w:bCs/>
          <w:sz w:val="22"/>
        </w:rPr>
        <w:t>9</w:t>
      </w:r>
    </w:p>
    <w:p w14:paraId="67DFEFCA" w14:textId="77777777" w:rsidR="00071DDF" w:rsidRPr="00071DDF" w:rsidRDefault="00071DDF" w:rsidP="00071DDF">
      <w:pPr>
        <w:spacing w:after="0"/>
        <w:rPr>
          <w:rFonts w:ascii="Arial" w:hAnsi="Arial" w:cs="Arial"/>
        </w:rPr>
      </w:pPr>
    </w:p>
    <w:p w14:paraId="14FF027C" w14:textId="5E9350AF" w:rsidR="00071DDF" w:rsidRPr="00071DDF" w:rsidRDefault="00071DDF" w:rsidP="00071DDF">
      <w:pPr>
        <w:spacing w:after="60"/>
        <w:ind w:left="1985" w:hanging="1985"/>
        <w:rPr>
          <w:rFonts w:ascii="Arial" w:hAnsi="Arial" w:cs="Arial"/>
          <w:bCs/>
        </w:rPr>
      </w:pPr>
      <w:r w:rsidRPr="00071DDF">
        <w:rPr>
          <w:rFonts w:ascii="Arial" w:hAnsi="Arial" w:cs="Arial"/>
          <w:b/>
        </w:rPr>
        <w:t>Title:</w:t>
      </w:r>
      <w:r w:rsidRPr="00071DDF">
        <w:rPr>
          <w:rFonts w:ascii="Arial" w:hAnsi="Arial" w:cs="Arial"/>
          <w:b/>
        </w:rPr>
        <w:tab/>
      </w:r>
      <w:r w:rsidRPr="00071DDF">
        <w:rPr>
          <w:rFonts w:ascii="Arial" w:hAnsi="Arial" w:cs="Arial"/>
          <w:b/>
          <w:color w:val="FF0000"/>
        </w:rPr>
        <w:t>[DRAFT]</w:t>
      </w:r>
      <w:r w:rsidRPr="00071DDF">
        <w:rPr>
          <w:rFonts w:ascii="Arial" w:hAnsi="Arial" w:cs="Arial"/>
          <w:bCs/>
          <w:color w:val="FF0000"/>
        </w:rPr>
        <w:t xml:space="preserve"> </w:t>
      </w:r>
      <w:r>
        <w:rPr>
          <w:rFonts w:ascii="Arial" w:hAnsi="Arial" w:cs="Arial"/>
          <w:bCs/>
        </w:rPr>
        <w:t>R</w:t>
      </w:r>
      <w:r w:rsidRPr="00071DDF">
        <w:rPr>
          <w:rFonts w:ascii="Arial" w:hAnsi="Arial" w:cs="Arial"/>
          <w:bCs/>
        </w:rPr>
        <w:t>esponse to LS on V2X specification visibility in 3GPP</w:t>
      </w:r>
    </w:p>
    <w:p w14:paraId="160F0A51" w14:textId="79043FEF" w:rsidR="00071DDF" w:rsidRPr="00071DDF" w:rsidRDefault="00071DDF" w:rsidP="00071DDF">
      <w:pPr>
        <w:spacing w:after="60"/>
        <w:ind w:left="1985" w:hanging="1985"/>
        <w:rPr>
          <w:rFonts w:ascii="Arial" w:hAnsi="Arial" w:cs="Arial"/>
          <w:bCs/>
        </w:rPr>
      </w:pPr>
      <w:r w:rsidRPr="00071DDF">
        <w:rPr>
          <w:rFonts w:ascii="Arial" w:hAnsi="Arial" w:cs="Arial"/>
          <w:b/>
        </w:rPr>
        <w:t>Response to:</w:t>
      </w:r>
      <w:r w:rsidRPr="00071DDF">
        <w:rPr>
          <w:rFonts w:ascii="Arial" w:hAnsi="Arial" w:cs="Arial"/>
          <w:bCs/>
        </w:rPr>
        <w:tab/>
      </w:r>
      <w:r>
        <w:rPr>
          <w:rFonts w:ascii="Arial" w:hAnsi="Arial" w:cs="Arial"/>
          <w:bCs/>
        </w:rPr>
        <w:t>RP-190037 (</w:t>
      </w:r>
      <w:r w:rsidRPr="00071DDF">
        <w:rPr>
          <w:rFonts w:ascii="Arial" w:hAnsi="Arial" w:cs="Arial"/>
          <w:bCs/>
        </w:rPr>
        <w:t>5GAA_S-190040</w:t>
      </w:r>
      <w:r>
        <w:rPr>
          <w:rFonts w:ascii="Arial" w:hAnsi="Arial" w:cs="Arial"/>
          <w:bCs/>
        </w:rPr>
        <w:t>)</w:t>
      </w:r>
    </w:p>
    <w:p w14:paraId="5A0B92E6" w14:textId="1DDC8000" w:rsidR="00071DDF" w:rsidRPr="00071DDF" w:rsidRDefault="00071DDF" w:rsidP="00071DDF">
      <w:pPr>
        <w:spacing w:after="60"/>
        <w:ind w:left="1985" w:hanging="1985"/>
        <w:rPr>
          <w:rFonts w:ascii="Arial" w:hAnsi="Arial" w:cs="Arial"/>
          <w:bCs/>
        </w:rPr>
      </w:pPr>
      <w:r w:rsidRPr="00071DDF">
        <w:rPr>
          <w:rFonts w:ascii="Arial" w:hAnsi="Arial" w:cs="Arial"/>
          <w:b/>
        </w:rPr>
        <w:t>Release:</w:t>
      </w:r>
      <w:r w:rsidRPr="00071DDF">
        <w:rPr>
          <w:rFonts w:ascii="Arial" w:hAnsi="Arial" w:cs="Arial"/>
          <w:bCs/>
        </w:rPr>
        <w:tab/>
      </w:r>
      <w:r>
        <w:rPr>
          <w:rFonts w:ascii="Arial" w:hAnsi="Arial" w:cs="Arial"/>
          <w:bCs/>
        </w:rPr>
        <w:t>Release 16</w:t>
      </w:r>
    </w:p>
    <w:p w14:paraId="090F7AB8" w14:textId="6E0370C6" w:rsidR="00071DDF" w:rsidRPr="00071DDF" w:rsidRDefault="00071DDF" w:rsidP="00071DDF">
      <w:pPr>
        <w:spacing w:after="60"/>
        <w:ind w:left="1985" w:hanging="1985"/>
        <w:rPr>
          <w:rFonts w:ascii="Arial" w:hAnsi="Arial" w:cs="Arial"/>
          <w:bCs/>
        </w:rPr>
      </w:pPr>
      <w:r w:rsidRPr="00071DDF">
        <w:rPr>
          <w:rFonts w:ascii="Arial" w:hAnsi="Arial" w:cs="Arial"/>
          <w:b/>
        </w:rPr>
        <w:t>Work Item:</w:t>
      </w:r>
      <w:r w:rsidRPr="00071DDF">
        <w:rPr>
          <w:rFonts w:ascii="Arial" w:hAnsi="Arial" w:cs="Arial"/>
          <w:bCs/>
        </w:rPr>
        <w:tab/>
        <w:t>Study on NR Vehicle-to-Everything (V2X) [RAN1 SI: FS_NR_V2X]</w:t>
      </w:r>
    </w:p>
    <w:p w14:paraId="31E38D4E" w14:textId="77777777" w:rsidR="00071DDF" w:rsidRPr="00071DDF" w:rsidRDefault="00071DDF" w:rsidP="00071DDF">
      <w:pPr>
        <w:spacing w:after="60"/>
        <w:ind w:left="1985" w:hanging="1985"/>
        <w:rPr>
          <w:rFonts w:ascii="Arial" w:hAnsi="Arial" w:cs="Arial"/>
          <w:b/>
        </w:rPr>
      </w:pPr>
    </w:p>
    <w:p w14:paraId="01B0C67A" w14:textId="7E5460F4" w:rsidR="00071DDF" w:rsidRPr="00071DDF" w:rsidRDefault="00071DDF" w:rsidP="00071DDF">
      <w:pPr>
        <w:spacing w:after="60"/>
        <w:ind w:left="1985" w:hanging="1985"/>
        <w:rPr>
          <w:rFonts w:ascii="Arial" w:hAnsi="Arial" w:cs="Arial"/>
          <w:bCs/>
        </w:rPr>
      </w:pPr>
      <w:r w:rsidRPr="00071DDF">
        <w:rPr>
          <w:rFonts w:ascii="Arial" w:hAnsi="Arial" w:cs="Arial"/>
          <w:b/>
        </w:rPr>
        <w:t>Source:</w:t>
      </w:r>
      <w:r w:rsidRPr="00071DDF">
        <w:rPr>
          <w:rFonts w:ascii="Arial" w:hAnsi="Arial" w:cs="Arial"/>
          <w:bCs/>
        </w:rPr>
        <w:tab/>
      </w:r>
      <w:r>
        <w:rPr>
          <w:rFonts w:ascii="Arial" w:hAnsi="Arial" w:cs="Arial"/>
          <w:bCs/>
        </w:rPr>
        <w:t>[</w:t>
      </w:r>
      <w:r w:rsidRPr="00071DDF">
        <w:rPr>
          <w:rFonts w:ascii="Arial" w:hAnsi="Arial" w:cs="Arial"/>
          <w:bCs/>
        </w:rPr>
        <w:t>TSG RAN</w:t>
      </w:r>
      <w:r>
        <w:rPr>
          <w:rFonts w:ascii="Arial" w:hAnsi="Arial" w:cs="Arial"/>
          <w:bCs/>
        </w:rPr>
        <w:t>]</w:t>
      </w:r>
    </w:p>
    <w:p w14:paraId="75BAE154" w14:textId="355FA6BA" w:rsidR="00071DDF" w:rsidRPr="00071DDF" w:rsidRDefault="00071DDF" w:rsidP="00071DDF">
      <w:pPr>
        <w:spacing w:after="60"/>
        <w:ind w:left="1985" w:hanging="1985"/>
        <w:rPr>
          <w:rFonts w:ascii="Arial" w:hAnsi="Arial" w:cs="Arial"/>
          <w:bCs/>
        </w:rPr>
      </w:pPr>
      <w:r w:rsidRPr="00071DDF">
        <w:rPr>
          <w:rFonts w:ascii="Arial" w:hAnsi="Arial" w:cs="Arial"/>
          <w:b/>
        </w:rPr>
        <w:t>To:</w:t>
      </w:r>
      <w:r w:rsidRPr="00071DDF">
        <w:rPr>
          <w:rFonts w:ascii="Arial" w:hAnsi="Arial" w:cs="Arial"/>
          <w:bCs/>
        </w:rPr>
        <w:tab/>
      </w:r>
      <w:r>
        <w:rPr>
          <w:rFonts w:ascii="Arial" w:hAnsi="Arial" w:cs="Arial"/>
          <w:bCs/>
        </w:rPr>
        <w:t>5GAA WG4</w:t>
      </w:r>
    </w:p>
    <w:p w14:paraId="1D633766" w14:textId="3999B64E" w:rsidR="00071DDF" w:rsidRPr="00071DDF" w:rsidRDefault="00071DDF" w:rsidP="00071DDF">
      <w:pPr>
        <w:spacing w:after="60"/>
        <w:ind w:left="1985" w:hanging="1985"/>
        <w:rPr>
          <w:rFonts w:ascii="Arial" w:hAnsi="Arial" w:cs="Arial"/>
          <w:bCs/>
        </w:rPr>
      </w:pPr>
      <w:r w:rsidRPr="00071DDF">
        <w:rPr>
          <w:rFonts w:ascii="Arial" w:hAnsi="Arial" w:cs="Arial"/>
          <w:b/>
        </w:rPr>
        <w:t>Cc:</w:t>
      </w:r>
      <w:r w:rsidRPr="00071DDF">
        <w:rPr>
          <w:rFonts w:ascii="Arial" w:hAnsi="Arial" w:cs="Arial"/>
          <w:bCs/>
        </w:rPr>
        <w:tab/>
        <w:t>TSG SA, TSG CT</w:t>
      </w:r>
    </w:p>
    <w:p w14:paraId="02511368" w14:textId="77777777" w:rsidR="00071DDF" w:rsidRPr="00071DDF" w:rsidRDefault="00071DDF" w:rsidP="00071DDF">
      <w:pPr>
        <w:spacing w:after="60"/>
        <w:ind w:left="1985" w:hanging="1985"/>
        <w:rPr>
          <w:rFonts w:ascii="Arial" w:hAnsi="Arial" w:cs="Arial"/>
          <w:bCs/>
        </w:rPr>
      </w:pPr>
    </w:p>
    <w:p w14:paraId="7B623DF7" w14:textId="77777777" w:rsidR="00071DDF" w:rsidRPr="00071DDF" w:rsidRDefault="00071DDF" w:rsidP="00071DDF">
      <w:pPr>
        <w:tabs>
          <w:tab w:val="left" w:pos="2268"/>
        </w:tabs>
        <w:spacing w:after="0"/>
        <w:rPr>
          <w:rFonts w:ascii="Arial" w:hAnsi="Arial" w:cs="Arial"/>
          <w:bCs/>
        </w:rPr>
      </w:pPr>
      <w:r w:rsidRPr="00071DDF">
        <w:rPr>
          <w:rFonts w:ascii="Arial" w:hAnsi="Arial" w:cs="Arial"/>
          <w:b/>
        </w:rPr>
        <w:t>Contact Person:</w:t>
      </w:r>
      <w:r w:rsidRPr="00071DDF">
        <w:rPr>
          <w:rFonts w:ascii="Arial" w:hAnsi="Arial" w:cs="Arial"/>
          <w:bCs/>
        </w:rPr>
        <w:tab/>
      </w:r>
    </w:p>
    <w:p w14:paraId="02F02DFD" w14:textId="77777777" w:rsidR="00071DDF" w:rsidRPr="00071DDF" w:rsidRDefault="00071DDF" w:rsidP="00071DDF">
      <w:pPr>
        <w:keepNext/>
        <w:tabs>
          <w:tab w:val="left" w:pos="2268"/>
          <w:tab w:val="left" w:pos="2694"/>
        </w:tabs>
        <w:spacing w:after="0"/>
        <w:ind w:left="567"/>
        <w:outlineLvl w:val="3"/>
        <w:rPr>
          <w:rFonts w:ascii="Arial" w:hAnsi="Arial" w:cs="Arial"/>
          <w:bCs/>
        </w:rPr>
      </w:pPr>
      <w:r w:rsidRPr="00071DDF">
        <w:rPr>
          <w:rFonts w:ascii="Arial" w:hAnsi="Arial" w:cs="Arial"/>
          <w:b/>
        </w:rPr>
        <w:t>Name:</w:t>
      </w:r>
      <w:r w:rsidRPr="00071DDF">
        <w:rPr>
          <w:rFonts w:ascii="Arial" w:hAnsi="Arial" w:cs="Arial"/>
          <w:bCs/>
        </w:rPr>
        <w:tab/>
        <w:t>Hans van der Veen</w:t>
      </w:r>
    </w:p>
    <w:p w14:paraId="5320F3B0" w14:textId="77777777" w:rsidR="00071DDF" w:rsidRPr="00071DDF" w:rsidRDefault="00071DDF" w:rsidP="00071DDF">
      <w:pPr>
        <w:tabs>
          <w:tab w:val="left" w:pos="2268"/>
          <w:tab w:val="left" w:pos="2694"/>
        </w:tabs>
        <w:spacing w:after="0"/>
        <w:ind w:left="567"/>
        <w:rPr>
          <w:rFonts w:ascii="Arial" w:hAnsi="Arial" w:cs="Arial"/>
          <w:bCs/>
        </w:rPr>
      </w:pPr>
      <w:r w:rsidRPr="00071DDF">
        <w:rPr>
          <w:rFonts w:ascii="Arial" w:hAnsi="Arial" w:cs="Arial"/>
          <w:b/>
        </w:rPr>
        <w:t>Tel. Number:</w:t>
      </w:r>
      <w:r w:rsidRPr="00071DDF">
        <w:rPr>
          <w:rFonts w:ascii="Arial" w:hAnsi="Arial" w:cs="Arial"/>
          <w:bCs/>
        </w:rPr>
        <w:tab/>
        <w:t>+49 62 21 4342-135</w:t>
      </w:r>
    </w:p>
    <w:p w14:paraId="32318A4C" w14:textId="77777777" w:rsidR="00071DDF" w:rsidRPr="00071DDF" w:rsidRDefault="00071DDF" w:rsidP="00071DDF">
      <w:pPr>
        <w:keepNext/>
        <w:tabs>
          <w:tab w:val="left" w:pos="2268"/>
          <w:tab w:val="left" w:pos="2694"/>
        </w:tabs>
        <w:spacing w:after="0"/>
        <w:ind w:left="567"/>
        <w:outlineLvl w:val="6"/>
        <w:rPr>
          <w:rFonts w:ascii="Arial" w:hAnsi="Arial" w:cs="Arial"/>
          <w:bCs/>
          <w:color w:val="0000FF"/>
          <w:lang w:val="en-US"/>
        </w:rPr>
      </w:pPr>
      <w:r w:rsidRPr="00071DDF">
        <w:rPr>
          <w:rFonts w:ascii="Arial" w:hAnsi="Arial" w:cs="Arial"/>
          <w:b/>
          <w:color w:val="0000FF"/>
          <w:lang w:val="en-US"/>
        </w:rPr>
        <w:t>E-mail Address:</w:t>
      </w:r>
      <w:r w:rsidRPr="00071DDF">
        <w:rPr>
          <w:rFonts w:ascii="Arial" w:hAnsi="Arial" w:cs="Arial"/>
          <w:bCs/>
          <w:color w:val="0000FF"/>
          <w:lang w:val="en-US"/>
        </w:rPr>
        <w:tab/>
        <w:t>Hans dot vanderVeen at neclab dot eu</w:t>
      </w:r>
    </w:p>
    <w:p w14:paraId="31934A8B" w14:textId="77777777" w:rsidR="00071DDF" w:rsidRPr="00071DDF" w:rsidRDefault="00071DDF" w:rsidP="00071DDF">
      <w:pPr>
        <w:spacing w:after="60"/>
        <w:ind w:left="1985" w:hanging="1985"/>
        <w:rPr>
          <w:rFonts w:ascii="Arial" w:hAnsi="Arial" w:cs="Arial"/>
          <w:b/>
          <w:lang w:val="en-US"/>
        </w:rPr>
      </w:pPr>
    </w:p>
    <w:p w14:paraId="7A9F9487" w14:textId="77777777" w:rsidR="00071DDF" w:rsidRPr="00071DDF" w:rsidRDefault="00071DDF" w:rsidP="00071DDF">
      <w:pPr>
        <w:tabs>
          <w:tab w:val="left" w:pos="2268"/>
        </w:tabs>
        <w:spacing w:after="0"/>
        <w:rPr>
          <w:rFonts w:ascii="Arial" w:hAnsi="Arial" w:cs="Arial"/>
          <w:bCs/>
        </w:rPr>
      </w:pPr>
      <w:r w:rsidRPr="00071DDF">
        <w:rPr>
          <w:rFonts w:ascii="Arial" w:hAnsi="Arial" w:cs="Arial"/>
          <w:b/>
        </w:rPr>
        <w:t>Send any reply LS to:</w:t>
      </w:r>
      <w:r w:rsidRPr="00071DDF">
        <w:rPr>
          <w:rFonts w:ascii="Arial" w:hAnsi="Arial" w:cs="Arial"/>
          <w:b/>
        </w:rPr>
        <w:tab/>
        <w:t xml:space="preserve">3GPP Liaisons Coordinator, </w:t>
      </w:r>
      <w:hyperlink r:id="rId11" w:history="1">
        <w:r w:rsidRPr="00071DDF">
          <w:rPr>
            <w:rFonts w:ascii="Arial" w:hAnsi="Arial" w:cs="Arial"/>
            <w:b/>
            <w:color w:val="0000FF"/>
            <w:u w:val="single"/>
          </w:rPr>
          <w:t>mailto:3GPPLiaison@etsi.org</w:t>
        </w:r>
      </w:hyperlink>
      <w:r w:rsidRPr="00071DDF">
        <w:rPr>
          <w:rFonts w:ascii="Arial" w:hAnsi="Arial" w:cs="Arial"/>
          <w:b/>
        </w:rPr>
        <w:t xml:space="preserve"> </w:t>
      </w:r>
      <w:r w:rsidRPr="00071DDF">
        <w:rPr>
          <w:rFonts w:ascii="Arial" w:hAnsi="Arial" w:cs="Arial"/>
          <w:bCs/>
        </w:rPr>
        <w:tab/>
      </w:r>
    </w:p>
    <w:p w14:paraId="5711FDAC" w14:textId="77777777" w:rsidR="00071DDF" w:rsidRPr="00071DDF" w:rsidRDefault="00071DDF" w:rsidP="00071DDF">
      <w:pPr>
        <w:spacing w:after="60"/>
        <w:ind w:left="1985" w:hanging="1985"/>
        <w:rPr>
          <w:rFonts w:ascii="Arial" w:hAnsi="Arial" w:cs="Arial"/>
          <w:b/>
        </w:rPr>
      </w:pPr>
    </w:p>
    <w:p w14:paraId="683D8846" w14:textId="26C6C0FE" w:rsidR="00071DDF" w:rsidRPr="00071DDF" w:rsidRDefault="00071DDF" w:rsidP="00071DDF">
      <w:pPr>
        <w:spacing w:after="60"/>
        <w:ind w:left="1985" w:hanging="1985"/>
        <w:rPr>
          <w:rFonts w:ascii="Arial" w:hAnsi="Arial" w:cs="Arial"/>
          <w:bCs/>
        </w:rPr>
      </w:pPr>
      <w:r w:rsidRPr="00071DDF">
        <w:rPr>
          <w:rFonts w:ascii="Arial" w:hAnsi="Arial" w:cs="Arial"/>
          <w:b/>
        </w:rPr>
        <w:t>Attachments:</w:t>
      </w:r>
      <w:r w:rsidRPr="00071DDF">
        <w:rPr>
          <w:rFonts w:ascii="Arial" w:hAnsi="Arial" w:cs="Arial"/>
          <w:bCs/>
        </w:rPr>
        <w:tab/>
      </w:r>
      <w:r>
        <w:rPr>
          <w:rFonts w:ascii="Arial" w:hAnsi="Arial" w:cs="Arial"/>
          <w:bCs/>
        </w:rPr>
        <w:t>None</w:t>
      </w:r>
    </w:p>
    <w:p w14:paraId="1BA1C8A3" w14:textId="77777777" w:rsidR="00071DDF" w:rsidRPr="00071DDF" w:rsidRDefault="00071DDF" w:rsidP="00071DDF">
      <w:pPr>
        <w:pBdr>
          <w:bottom w:val="single" w:sz="4" w:space="1" w:color="auto"/>
        </w:pBdr>
        <w:spacing w:after="0"/>
        <w:rPr>
          <w:rFonts w:ascii="Arial" w:hAnsi="Arial" w:cs="Arial"/>
        </w:rPr>
      </w:pPr>
    </w:p>
    <w:p w14:paraId="289ADB93" w14:textId="77777777" w:rsidR="00071DDF" w:rsidRPr="00071DDF" w:rsidRDefault="00071DDF" w:rsidP="00071DDF">
      <w:pPr>
        <w:spacing w:after="0"/>
        <w:rPr>
          <w:rFonts w:ascii="Arial" w:hAnsi="Arial" w:cs="Arial"/>
        </w:rPr>
      </w:pPr>
    </w:p>
    <w:p w14:paraId="57E65F62" w14:textId="77777777" w:rsidR="00071DDF" w:rsidRPr="00071DDF" w:rsidRDefault="00071DDF" w:rsidP="00071DDF">
      <w:pPr>
        <w:spacing w:after="120"/>
        <w:rPr>
          <w:rFonts w:ascii="Arial" w:hAnsi="Arial" w:cs="Arial"/>
          <w:b/>
        </w:rPr>
      </w:pPr>
      <w:r w:rsidRPr="00071DDF">
        <w:rPr>
          <w:rFonts w:ascii="Arial" w:hAnsi="Arial" w:cs="Arial"/>
          <w:b/>
        </w:rPr>
        <w:t>1. Overall Description:</w:t>
      </w:r>
    </w:p>
    <w:p w14:paraId="32B35409" w14:textId="441FF93B" w:rsidR="00071DDF" w:rsidRDefault="00071DDF" w:rsidP="00071DDF">
      <w:pPr>
        <w:spacing w:after="0"/>
        <w:rPr>
          <w:rFonts w:ascii="Arial" w:hAnsi="Arial" w:cs="Arial"/>
        </w:rPr>
      </w:pPr>
      <w:r w:rsidRPr="00071DDF">
        <w:rPr>
          <w:rFonts w:ascii="Arial" w:hAnsi="Arial" w:cs="Arial"/>
        </w:rPr>
        <w:t xml:space="preserve">TSG RAN </w:t>
      </w:r>
      <w:r>
        <w:rPr>
          <w:rFonts w:ascii="Arial" w:hAnsi="Arial" w:cs="Arial"/>
        </w:rPr>
        <w:t xml:space="preserve">thanks 5GAA WG4 for the LS on </w:t>
      </w:r>
      <w:r w:rsidRPr="00071DDF">
        <w:rPr>
          <w:rFonts w:ascii="Arial" w:hAnsi="Arial" w:cs="Arial"/>
        </w:rPr>
        <w:t>V2X specification visibility in 3GPP</w:t>
      </w:r>
      <w:r>
        <w:rPr>
          <w:rFonts w:ascii="Arial" w:hAnsi="Arial" w:cs="Arial"/>
        </w:rPr>
        <w:t>.</w:t>
      </w:r>
    </w:p>
    <w:p w14:paraId="19A91A10" w14:textId="77777777" w:rsidR="00071DDF" w:rsidRDefault="00071DDF" w:rsidP="00071DDF">
      <w:pPr>
        <w:spacing w:after="0"/>
        <w:rPr>
          <w:rFonts w:ascii="Arial" w:hAnsi="Arial" w:cs="Arial"/>
        </w:rPr>
      </w:pPr>
    </w:p>
    <w:p w14:paraId="0759922F" w14:textId="120D6366" w:rsidR="00071DDF" w:rsidRDefault="00351B1A" w:rsidP="00071DDF">
      <w:pPr>
        <w:spacing w:after="0"/>
        <w:rPr>
          <w:rFonts w:ascii="Arial" w:hAnsi="Arial" w:cs="Arial"/>
        </w:rPr>
      </w:pPr>
      <w:r>
        <w:rPr>
          <w:rFonts w:ascii="Arial" w:hAnsi="Arial" w:cs="Arial"/>
        </w:rPr>
        <w:t xml:space="preserve">TSG RAN understands the wish expressed by 5GAA to increase the </w:t>
      </w:r>
      <w:r w:rsidRPr="00351B1A">
        <w:rPr>
          <w:rFonts w:ascii="Arial" w:hAnsi="Arial" w:cs="Arial"/>
        </w:rPr>
        <w:t>visibility of the automotive related features</w:t>
      </w:r>
      <w:r>
        <w:rPr>
          <w:rFonts w:ascii="Arial" w:hAnsi="Arial" w:cs="Arial"/>
        </w:rPr>
        <w:t xml:space="preserve"> in 3GPP and would like to find a way to support this wish.</w:t>
      </w:r>
    </w:p>
    <w:p w14:paraId="26AB0A9C" w14:textId="77777777" w:rsidR="00351B1A" w:rsidRDefault="00351B1A" w:rsidP="00071DDF">
      <w:pPr>
        <w:spacing w:after="0"/>
        <w:rPr>
          <w:rFonts w:ascii="Arial" w:hAnsi="Arial" w:cs="Arial"/>
        </w:rPr>
      </w:pPr>
    </w:p>
    <w:p w14:paraId="6863F661" w14:textId="5726F6A4" w:rsidR="00351B1A" w:rsidRDefault="00351B1A" w:rsidP="00071DDF">
      <w:pPr>
        <w:spacing w:after="0"/>
        <w:rPr>
          <w:rFonts w:ascii="Arial" w:hAnsi="Arial" w:cs="Arial"/>
        </w:rPr>
      </w:pPr>
      <w:r>
        <w:rPr>
          <w:rFonts w:ascii="Arial" w:hAnsi="Arial" w:cs="Arial"/>
        </w:rPr>
        <w:t>At the same time, TSG RAN has over time created a structure in its specifications that helps implementers and users in finding information quickly. TSG RAN understands that 5GAA does not have a specific preference for a solution. In light of that consideration, TSG RAN prefers a solution that does not impact this structure unnessarily.</w:t>
      </w:r>
    </w:p>
    <w:p w14:paraId="21F92BE1" w14:textId="77777777" w:rsidR="00351B1A" w:rsidRDefault="00351B1A" w:rsidP="00071DDF">
      <w:pPr>
        <w:spacing w:after="0"/>
        <w:rPr>
          <w:rFonts w:ascii="Arial" w:hAnsi="Arial" w:cs="Arial"/>
        </w:rPr>
      </w:pPr>
    </w:p>
    <w:p w14:paraId="13A1DA3C" w14:textId="6E986444" w:rsidR="00351B1A" w:rsidRDefault="00351B1A" w:rsidP="00071DDF">
      <w:pPr>
        <w:spacing w:after="0"/>
        <w:rPr>
          <w:rFonts w:ascii="Arial" w:hAnsi="Arial" w:cs="Arial"/>
        </w:rPr>
      </w:pPr>
      <w:r>
        <w:rPr>
          <w:rFonts w:ascii="Arial" w:hAnsi="Arial" w:cs="Arial"/>
        </w:rPr>
        <w:t xml:space="preserve">Therefore, TSG RAN intends to support the 5GAA request </w:t>
      </w:r>
      <w:r w:rsidRPr="00351B1A">
        <w:rPr>
          <w:rFonts w:ascii="Arial" w:hAnsi="Arial" w:cs="Arial"/>
        </w:rPr>
        <w:t xml:space="preserve">by planning a </w:t>
      </w:r>
      <w:r>
        <w:rPr>
          <w:rFonts w:ascii="Arial" w:hAnsi="Arial" w:cs="Arial"/>
        </w:rPr>
        <w:t>[</w:t>
      </w:r>
      <w:r w:rsidRPr="00351B1A">
        <w:rPr>
          <w:rFonts w:ascii="Arial" w:hAnsi="Arial" w:cs="Arial"/>
        </w:rPr>
        <w:t>compilation document</w:t>
      </w:r>
      <w:r>
        <w:rPr>
          <w:rFonts w:ascii="Arial" w:hAnsi="Arial" w:cs="Arial"/>
        </w:rPr>
        <w:t>|</w:t>
      </w:r>
      <w:r w:rsidRPr="00351B1A">
        <w:rPr>
          <w:rFonts w:ascii="Arial" w:hAnsi="Arial" w:cs="Arial"/>
        </w:rPr>
        <w:t>new TR, which references all work done on V2X, including LTE</w:t>
      </w:r>
      <w:r>
        <w:rPr>
          <w:rFonts w:ascii="Arial" w:hAnsi="Arial" w:cs="Arial"/>
        </w:rPr>
        <w:t>].</w:t>
      </w:r>
    </w:p>
    <w:p w14:paraId="64345A7A" w14:textId="77777777" w:rsidR="00071DDF" w:rsidRDefault="00071DDF" w:rsidP="00071DDF">
      <w:pPr>
        <w:spacing w:after="0"/>
        <w:rPr>
          <w:rFonts w:ascii="Arial" w:hAnsi="Arial" w:cs="Arial"/>
        </w:rPr>
      </w:pPr>
    </w:p>
    <w:p w14:paraId="23E74582" w14:textId="77777777" w:rsidR="00071DDF" w:rsidRPr="00071DDF" w:rsidRDefault="00071DDF" w:rsidP="00071DDF">
      <w:pPr>
        <w:spacing w:after="0"/>
        <w:rPr>
          <w:rFonts w:ascii="Arial" w:hAnsi="Arial" w:cs="Arial"/>
        </w:rPr>
      </w:pPr>
    </w:p>
    <w:p w14:paraId="7A62526E" w14:textId="77777777" w:rsidR="00071DDF" w:rsidRPr="00071DDF" w:rsidRDefault="00071DDF" w:rsidP="00071DDF">
      <w:pPr>
        <w:spacing w:after="120"/>
        <w:rPr>
          <w:rFonts w:ascii="Arial" w:hAnsi="Arial" w:cs="Arial"/>
          <w:b/>
        </w:rPr>
      </w:pPr>
      <w:r w:rsidRPr="00071DDF">
        <w:rPr>
          <w:rFonts w:ascii="Arial" w:hAnsi="Arial" w:cs="Arial"/>
          <w:b/>
        </w:rPr>
        <w:t>2. Actions:</w:t>
      </w:r>
    </w:p>
    <w:p w14:paraId="29014DBC" w14:textId="367C99EB" w:rsidR="00071DDF" w:rsidRPr="00071DDF" w:rsidRDefault="00071DDF" w:rsidP="00071DDF">
      <w:pPr>
        <w:spacing w:after="120"/>
        <w:ind w:left="1985" w:hanging="1985"/>
        <w:rPr>
          <w:rFonts w:ascii="Arial" w:hAnsi="Arial" w:cs="Arial"/>
          <w:b/>
        </w:rPr>
      </w:pPr>
      <w:r w:rsidRPr="00071DDF">
        <w:rPr>
          <w:rFonts w:ascii="Arial" w:hAnsi="Arial" w:cs="Arial"/>
          <w:b/>
        </w:rPr>
        <w:t xml:space="preserve">To </w:t>
      </w:r>
      <w:r>
        <w:rPr>
          <w:rFonts w:ascii="Arial" w:hAnsi="Arial" w:cs="Arial"/>
          <w:b/>
        </w:rPr>
        <w:t>5GAA WG4</w:t>
      </w:r>
      <w:r w:rsidRPr="00071DDF">
        <w:rPr>
          <w:rFonts w:ascii="Arial" w:hAnsi="Arial" w:cs="Arial"/>
          <w:b/>
        </w:rPr>
        <w:t xml:space="preserve"> group.</w:t>
      </w:r>
    </w:p>
    <w:p w14:paraId="320FDDDE" w14:textId="07873210" w:rsidR="00071DDF" w:rsidRPr="00071DDF" w:rsidRDefault="00071DDF" w:rsidP="00071DDF">
      <w:pPr>
        <w:spacing w:after="120"/>
        <w:ind w:left="993" w:hanging="993"/>
        <w:rPr>
          <w:rFonts w:ascii="Arial" w:hAnsi="Arial" w:cs="Arial"/>
        </w:rPr>
      </w:pPr>
      <w:r w:rsidRPr="00071DDF">
        <w:rPr>
          <w:rFonts w:ascii="Arial" w:hAnsi="Arial" w:cs="Arial"/>
          <w:b/>
        </w:rPr>
        <w:t xml:space="preserve">ACTION: </w:t>
      </w:r>
      <w:r w:rsidRPr="00071DDF">
        <w:rPr>
          <w:rFonts w:ascii="Arial" w:hAnsi="Arial" w:cs="Arial"/>
          <w:b/>
        </w:rPr>
        <w:tab/>
      </w:r>
      <w:r w:rsidRPr="00071DDF">
        <w:rPr>
          <w:rFonts w:ascii="Arial" w:hAnsi="Arial" w:cs="Arial"/>
        </w:rPr>
        <w:t xml:space="preserve">TSG RAN requests </w:t>
      </w:r>
      <w:r>
        <w:rPr>
          <w:rFonts w:ascii="Arial" w:hAnsi="Arial" w:cs="Arial"/>
        </w:rPr>
        <w:t>5GAA to take the above response into account</w:t>
      </w:r>
      <w:r w:rsidRPr="00071DDF">
        <w:rPr>
          <w:rFonts w:ascii="Arial" w:hAnsi="Arial" w:cs="Arial"/>
        </w:rPr>
        <w:t>.</w:t>
      </w:r>
    </w:p>
    <w:p w14:paraId="25BF6CCF" w14:textId="77777777" w:rsidR="00071DDF" w:rsidRPr="00071DDF" w:rsidRDefault="00071DDF" w:rsidP="00071DDF">
      <w:pPr>
        <w:spacing w:after="120"/>
        <w:rPr>
          <w:rFonts w:ascii="Arial" w:hAnsi="Arial" w:cs="Arial"/>
        </w:rPr>
      </w:pPr>
    </w:p>
    <w:p w14:paraId="3BBE0EE7" w14:textId="77777777" w:rsidR="00071DDF" w:rsidRPr="00071DDF" w:rsidRDefault="00071DDF" w:rsidP="00071DDF">
      <w:pPr>
        <w:spacing w:after="120"/>
        <w:rPr>
          <w:rFonts w:ascii="Arial" w:hAnsi="Arial" w:cs="Arial"/>
          <w:b/>
        </w:rPr>
      </w:pPr>
      <w:r w:rsidRPr="00071DDF">
        <w:rPr>
          <w:rFonts w:ascii="Arial" w:hAnsi="Arial" w:cs="Arial"/>
          <w:b/>
        </w:rPr>
        <w:t>3. Date of Next TSG-RAN Meetings:</w:t>
      </w:r>
    </w:p>
    <w:p w14:paraId="054E7542" w14:textId="2682E7C7" w:rsidR="00071DDF" w:rsidRPr="00071DDF" w:rsidRDefault="00071DDF" w:rsidP="00071DDF">
      <w:pPr>
        <w:tabs>
          <w:tab w:val="left" w:pos="5103"/>
        </w:tabs>
        <w:spacing w:after="120"/>
        <w:ind w:left="2268" w:hanging="2268"/>
        <w:rPr>
          <w:rFonts w:ascii="Arial" w:hAnsi="Arial" w:cs="Arial"/>
          <w:bCs/>
        </w:rPr>
      </w:pPr>
      <w:r w:rsidRPr="00071DDF">
        <w:rPr>
          <w:rFonts w:ascii="Arial" w:hAnsi="Arial" w:cs="Arial"/>
          <w:bCs/>
        </w:rPr>
        <w:t>TSG-RAN Meeting #8</w:t>
      </w:r>
      <w:r w:rsidR="00351B1A">
        <w:rPr>
          <w:rFonts w:ascii="Arial" w:hAnsi="Arial" w:cs="Arial"/>
          <w:bCs/>
        </w:rPr>
        <w:t>4</w:t>
      </w:r>
      <w:r w:rsidRPr="00071DDF">
        <w:rPr>
          <w:rFonts w:ascii="Arial" w:hAnsi="Arial" w:cs="Arial"/>
          <w:bCs/>
        </w:rPr>
        <w:t xml:space="preserve"> </w:t>
      </w:r>
      <w:r w:rsidRPr="00071DDF">
        <w:rPr>
          <w:rFonts w:ascii="Arial" w:hAnsi="Arial" w:cs="Arial"/>
          <w:bCs/>
        </w:rPr>
        <w:tab/>
      </w:r>
      <w:r w:rsidR="00351B1A">
        <w:rPr>
          <w:rFonts w:ascii="Arial" w:hAnsi="Arial" w:cs="Arial"/>
          <w:bCs/>
        </w:rPr>
        <w:t>3 - 6 June 2019</w:t>
      </w:r>
      <w:r w:rsidRPr="00071DDF">
        <w:rPr>
          <w:rFonts w:ascii="Arial" w:hAnsi="Arial" w:cs="Arial"/>
          <w:bCs/>
        </w:rPr>
        <w:tab/>
      </w:r>
      <w:r w:rsidR="00351B1A">
        <w:rPr>
          <w:rFonts w:ascii="Arial" w:hAnsi="Arial" w:cs="Arial"/>
          <w:bCs/>
        </w:rPr>
        <w:t>Newport Beach, CA, USA</w:t>
      </w:r>
    </w:p>
    <w:p w14:paraId="2DF52770" w14:textId="4D2EB350" w:rsidR="00071DDF" w:rsidRPr="00071DDF" w:rsidRDefault="00071DDF" w:rsidP="00071DDF">
      <w:pPr>
        <w:tabs>
          <w:tab w:val="left" w:pos="5103"/>
        </w:tabs>
        <w:spacing w:after="120"/>
        <w:ind w:left="2268" w:hanging="2268"/>
        <w:rPr>
          <w:rFonts w:ascii="Arial" w:hAnsi="Arial" w:cs="Arial"/>
          <w:bCs/>
        </w:rPr>
      </w:pPr>
      <w:r w:rsidRPr="00071DDF">
        <w:rPr>
          <w:rFonts w:ascii="Arial" w:hAnsi="Arial" w:cs="Arial"/>
          <w:bCs/>
        </w:rPr>
        <w:t>TSG-RAN Meeting #</w:t>
      </w:r>
      <w:r w:rsidR="00351B1A">
        <w:rPr>
          <w:rFonts w:ascii="Arial" w:hAnsi="Arial" w:cs="Arial"/>
          <w:bCs/>
        </w:rPr>
        <w:t>85</w:t>
      </w:r>
      <w:r w:rsidRPr="00071DDF">
        <w:rPr>
          <w:rFonts w:ascii="Arial" w:hAnsi="Arial" w:cs="Arial"/>
          <w:bCs/>
        </w:rPr>
        <w:tab/>
        <w:t>1</w:t>
      </w:r>
      <w:r w:rsidR="00351B1A">
        <w:rPr>
          <w:rFonts w:ascii="Arial" w:hAnsi="Arial" w:cs="Arial"/>
          <w:bCs/>
        </w:rPr>
        <w:t>6 - 1</w:t>
      </w:r>
      <w:r w:rsidRPr="00071DDF">
        <w:rPr>
          <w:rFonts w:ascii="Arial" w:hAnsi="Arial" w:cs="Arial"/>
          <w:bCs/>
        </w:rPr>
        <w:t xml:space="preserve">9 </w:t>
      </w:r>
      <w:r w:rsidR="00351B1A">
        <w:rPr>
          <w:rFonts w:ascii="Arial" w:hAnsi="Arial" w:cs="Arial"/>
          <w:bCs/>
        </w:rPr>
        <w:t>September</w:t>
      </w:r>
      <w:r w:rsidRPr="00071DDF">
        <w:rPr>
          <w:rFonts w:ascii="Arial" w:hAnsi="Arial" w:cs="Arial"/>
          <w:bCs/>
        </w:rPr>
        <w:t xml:space="preserve"> 201</w:t>
      </w:r>
      <w:r w:rsidR="00351B1A">
        <w:rPr>
          <w:rFonts w:ascii="Arial" w:hAnsi="Arial" w:cs="Arial"/>
          <w:bCs/>
        </w:rPr>
        <w:t>9</w:t>
      </w:r>
      <w:r w:rsidRPr="00071DDF">
        <w:rPr>
          <w:rFonts w:ascii="Arial" w:hAnsi="Arial" w:cs="Arial"/>
          <w:bCs/>
        </w:rPr>
        <w:tab/>
      </w:r>
      <w:r w:rsidR="00351B1A">
        <w:rPr>
          <w:rFonts w:ascii="Arial" w:hAnsi="Arial" w:cs="Arial"/>
          <w:bCs/>
        </w:rPr>
        <w:t>Newport Beach, CA, USA</w:t>
      </w:r>
    </w:p>
    <w:p w14:paraId="64A1D245" w14:textId="77777777" w:rsidR="003123EE" w:rsidRDefault="003123EE" w:rsidP="00716E47"/>
    <w:sectPr w:rsidR="003123EE"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9ED54" w14:textId="77777777" w:rsidR="00A85EFF" w:rsidRDefault="00A85EFF">
      <w:r>
        <w:separator/>
      </w:r>
    </w:p>
  </w:endnote>
  <w:endnote w:type="continuationSeparator" w:id="0">
    <w:p w14:paraId="74BCF66C" w14:textId="77777777" w:rsidR="00A85EFF" w:rsidRDefault="00A85EFF">
      <w:r>
        <w:continuationSeparator/>
      </w:r>
    </w:p>
  </w:endnote>
  <w:endnote w:type="continuationNotice" w:id="1">
    <w:p w14:paraId="7BBB89E1" w14:textId="77777777" w:rsidR="00A85EFF" w:rsidRDefault="00A85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F99A7" w14:textId="77777777" w:rsidR="00A85EFF" w:rsidRDefault="00A85EFF">
      <w:r>
        <w:separator/>
      </w:r>
    </w:p>
  </w:footnote>
  <w:footnote w:type="continuationSeparator" w:id="0">
    <w:p w14:paraId="6F055482" w14:textId="77777777" w:rsidR="00A85EFF" w:rsidRDefault="00A85EFF">
      <w:r>
        <w:continuationSeparator/>
      </w:r>
    </w:p>
  </w:footnote>
  <w:footnote w:type="continuationNotice" w:id="1">
    <w:p w14:paraId="0C4E0882" w14:textId="77777777" w:rsidR="00A85EFF" w:rsidRDefault="00A85E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39">
    <w:nsid w:val="79E2289C"/>
    <w:multiLevelType w:val="hybridMultilevel"/>
    <w:tmpl w:val="38DC97CA"/>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6"/>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22"/>
  </w:num>
  <w:num w:numId="17">
    <w:abstractNumId w:val="40"/>
  </w:num>
  <w:num w:numId="18">
    <w:abstractNumId w:val="32"/>
  </w:num>
  <w:num w:numId="19">
    <w:abstractNumId w:val="7"/>
  </w:num>
  <w:num w:numId="20">
    <w:abstractNumId w:val="41"/>
  </w:num>
  <w:num w:numId="21">
    <w:abstractNumId w:val="27"/>
  </w:num>
  <w:num w:numId="22">
    <w:abstractNumId w:val="28"/>
  </w:num>
  <w:num w:numId="23">
    <w:abstractNumId w:val="17"/>
  </w:num>
  <w:num w:numId="24">
    <w:abstractNumId w:val="5"/>
  </w:num>
  <w:num w:numId="25">
    <w:abstractNumId w:val="26"/>
  </w:num>
  <w:num w:numId="26">
    <w:abstractNumId w:val="30"/>
  </w:num>
  <w:num w:numId="27">
    <w:abstractNumId w:val="15"/>
  </w:num>
  <w:num w:numId="28">
    <w:abstractNumId w:val="29"/>
  </w:num>
  <w:num w:numId="29">
    <w:abstractNumId w:val="37"/>
  </w:num>
  <w:num w:numId="30">
    <w:abstractNumId w:val="4"/>
  </w:num>
  <w:num w:numId="31">
    <w:abstractNumId w:val="23"/>
  </w:num>
  <w:num w:numId="32">
    <w:abstractNumId w:val="34"/>
  </w:num>
  <w:num w:numId="33">
    <w:abstractNumId w:val="12"/>
  </w:num>
  <w:num w:numId="34">
    <w:abstractNumId w:val="24"/>
  </w:num>
  <w:num w:numId="35">
    <w:abstractNumId w:val="1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1"/>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12AC0"/>
    <w:rsid w:val="00022284"/>
    <w:rsid w:val="0003084C"/>
    <w:rsid w:val="00032DFC"/>
    <w:rsid w:val="00033397"/>
    <w:rsid w:val="00035CDF"/>
    <w:rsid w:val="00036858"/>
    <w:rsid w:val="00040095"/>
    <w:rsid w:val="00042F07"/>
    <w:rsid w:val="00045815"/>
    <w:rsid w:val="0005106F"/>
    <w:rsid w:val="00067C50"/>
    <w:rsid w:val="00071DDF"/>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9AA"/>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75E4"/>
    <w:rsid w:val="00194CD0"/>
    <w:rsid w:val="00196B17"/>
    <w:rsid w:val="001A3F19"/>
    <w:rsid w:val="001A5476"/>
    <w:rsid w:val="001B257F"/>
    <w:rsid w:val="001B33A5"/>
    <w:rsid w:val="001B49C9"/>
    <w:rsid w:val="001C0B48"/>
    <w:rsid w:val="001C235B"/>
    <w:rsid w:val="001C4F79"/>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708BF"/>
    <w:rsid w:val="002747EC"/>
    <w:rsid w:val="00282060"/>
    <w:rsid w:val="002855BF"/>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0F83"/>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5098"/>
    <w:rsid w:val="00345576"/>
    <w:rsid w:val="00350CD5"/>
    <w:rsid w:val="00351B1A"/>
    <w:rsid w:val="00353D1F"/>
    <w:rsid w:val="0035462D"/>
    <w:rsid w:val="0036147B"/>
    <w:rsid w:val="003618DE"/>
    <w:rsid w:val="0037395F"/>
    <w:rsid w:val="003742D4"/>
    <w:rsid w:val="00385872"/>
    <w:rsid w:val="00386BE9"/>
    <w:rsid w:val="00386F8B"/>
    <w:rsid w:val="0039049C"/>
    <w:rsid w:val="003910CC"/>
    <w:rsid w:val="0039193A"/>
    <w:rsid w:val="00392E4D"/>
    <w:rsid w:val="003946EC"/>
    <w:rsid w:val="00396BB3"/>
    <w:rsid w:val="003A1967"/>
    <w:rsid w:val="003A2153"/>
    <w:rsid w:val="003A2E85"/>
    <w:rsid w:val="003A3903"/>
    <w:rsid w:val="003A53CD"/>
    <w:rsid w:val="003B079F"/>
    <w:rsid w:val="003B14CD"/>
    <w:rsid w:val="003B40AD"/>
    <w:rsid w:val="003B5581"/>
    <w:rsid w:val="003B6DB3"/>
    <w:rsid w:val="003C4E37"/>
    <w:rsid w:val="003C5223"/>
    <w:rsid w:val="003C7E45"/>
    <w:rsid w:val="003C7FFE"/>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2701"/>
    <w:rsid w:val="004C2033"/>
    <w:rsid w:val="004C6FA7"/>
    <w:rsid w:val="004D0785"/>
    <w:rsid w:val="004D16F8"/>
    <w:rsid w:val="004D337C"/>
    <w:rsid w:val="004D3578"/>
    <w:rsid w:val="004D380D"/>
    <w:rsid w:val="004D6A4D"/>
    <w:rsid w:val="004E213A"/>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A07A9"/>
    <w:rsid w:val="005B1EF8"/>
    <w:rsid w:val="005C441D"/>
    <w:rsid w:val="005E1DD4"/>
    <w:rsid w:val="005E2641"/>
    <w:rsid w:val="005E3869"/>
    <w:rsid w:val="005E53C7"/>
    <w:rsid w:val="005E5501"/>
    <w:rsid w:val="006015BE"/>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6A5E"/>
    <w:rsid w:val="006D6E48"/>
    <w:rsid w:val="006E1417"/>
    <w:rsid w:val="006E4EF7"/>
    <w:rsid w:val="006E6041"/>
    <w:rsid w:val="006F14EA"/>
    <w:rsid w:val="006F4258"/>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5CD"/>
    <w:rsid w:val="00906980"/>
    <w:rsid w:val="009069CF"/>
    <w:rsid w:val="00911B6E"/>
    <w:rsid w:val="00913186"/>
    <w:rsid w:val="009137D9"/>
    <w:rsid w:val="00916052"/>
    <w:rsid w:val="00921575"/>
    <w:rsid w:val="00922253"/>
    <w:rsid w:val="00932ABE"/>
    <w:rsid w:val="009353C9"/>
    <w:rsid w:val="00936071"/>
    <w:rsid w:val="00940212"/>
    <w:rsid w:val="00942EC2"/>
    <w:rsid w:val="00943417"/>
    <w:rsid w:val="0094440C"/>
    <w:rsid w:val="0094499A"/>
    <w:rsid w:val="00950635"/>
    <w:rsid w:val="00950C1F"/>
    <w:rsid w:val="00951587"/>
    <w:rsid w:val="00953522"/>
    <w:rsid w:val="00953D53"/>
    <w:rsid w:val="00956B9A"/>
    <w:rsid w:val="00956BA6"/>
    <w:rsid w:val="0095721D"/>
    <w:rsid w:val="00960CE5"/>
    <w:rsid w:val="00961B32"/>
    <w:rsid w:val="00963E7F"/>
    <w:rsid w:val="009663A0"/>
    <w:rsid w:val="0096740F"/>
    <w:rsid w:val="00967A82"/>
    <w:rsid w:val="00970DB3"/>
    <w:rsid w:val="009720C3"/>
    <w:rsid w:val="00974154"/>
    <w:rsid w:val="00974BB0"/>
    <w:rsid w:val="0097756F"/>
    <w:rsid w:val="00986342"/>
    <w:rsid w:val="00992DEC"/>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9F540D"/>
    <w:rsid w:val="00A0023F"/>
    <w:rsid w:val="00A038CB"/>
    <w:rsid w:val="00A05DF7"/>
    <w:rsid w:val="00A06C0E"/>
    <w:rsid w:val="00A073B2"/>
    <w:rsid w:val="00A07F3B"/>
    <w:rsid w:val="00A10F02"/>
    <w:rsid w:val="00A14C5A"/>
    <w:rsid w:val="00A20128"/>
    <w:rsid w:val="00A204CA"/>
    <w:rsid w:val="00A23007"/>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5EFF"/>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3962"/>
    <w:rsid w:val="00B815B1"/>
    <w:rsid w:val="00B84F58"/>
    <w:rsid w:val="00B9376F"/>
    <w:rsid w:val="00BA09C5"/>
    <w:rsid w:val="00BA1087"/>
    <w:rsid w:val="00BA1161"/>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960"/>
    <w:rsid w:val="00E01E55"/>
    <w:rsid w:val="00E06C0F"/>
    <w:rsid w:val="00E07E69"/>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C7F66"/>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64F7"/>
    <w:rsid w:val="00F34EE0"/>
    <w:rsid w:val="00F353B7"/>
    <w:rsid w:val="00F37743"/>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188</TotalTime>
  <Pages>3</Pages>
  <Words>847</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72</cp:revision>
  <dcterms:created xsi:type="dcterms:W3CDTF">2018-03-05T14:47:00Z</dcterms:created>
  <dcterms:modified xsi:type="dcterms:W3CDTF">2019-03-12T10:16:00Z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